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黑体" w:eastAsia="黑体"/>
          <w:b/>
          <w:bCs/>
          <w:sz w:val="36"/>
          <w:szCs w:val="36"/>
        </w:rPr>
      </w:pPr>
      <w:r>
        <w:rPr>
          <w:rFonts w:hint="eastAsia" w:ascii="黑体" w:eastAsia="黑体"/>
          <w:b/>
          <w:bCs/>
          <w:sz w:val="36"/>
          <w:szCs w:val="36"/>
        </w:rPr>
        <w:t>双流区刘光文名师工作室</w:t>
      </w:r>
    </w:p>
    <w:p>
      <w:pPr>
        <w:pStyle w:val="15"/>
        <w:keepNext w:val="0"/>
        <w:keepLines w:val="0"/>
        <w:pageBreakBefore w:val="0"/>
        <w:pBdr>
          <w:bottom w:val="single" w:color="auto" w:sz="6" w:space="1"/>
        </w:pBdr>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b/>
          <w:sz w:val="84"/>
          <w:szCs w:val="84"/>
        </w:rPr>
      </w:pPr>
      <w:r>
        <w:rPr>
          <w:rFonts w:hint="eastAsia"/>
          <w:b/>
          <w:sz w:val="84"/>
          <w:szCs w:val="84"/>
        </w:rPr>
        <w:t>简   报</w:t>
      </w:r>
    </w:p>
    <w:p>
      <w:pPr>
        <w:pStyle w:val="2"/>
        <w:pageBreakBefore w:val="0"/>
        <w:kinsoku/>
        <w:wordWrap/>
        <w:overflowPunct/>
        <w:topLinePunct w:val="0"/>
        <w:autoSpaceDE/>
        <w:autoSpaceDN/>
        <w:bidi w:val="0"/>
        <w:adjustRightInd/>
        <w:snapToGrid/>
        <w:spacing w:line="360" w:lineRule="auto"/>
        <w:ind w:left="0" w:leftChars="0" w:right="0" w:rightChars="0"/>
        <w:jc w:val="center"/>
        <w:textAlignment w:val="auto"/>
        <w:rPr>
          <w:rFonts w:hint="eastAsia" w:ascii="黑体" w:hAnsi="黑体" w:eastAsia="黑体" w:cs="黑体"/>
          <w:sz w:val="32"/>
          <w:szCs w:val="32"/>
          <w:lang w:eastAsia="zh-CN"/>
        </w:rPr>
      </w:pPr>
      <w:bookmarkStart w:id="0" w:name="_Toc25401"/>
      <w:bookmarkStart w:id="1" w:name="_Toc26511"/>
      <w:bookmarkStart w:id="2" w:name="_Toc25913"/>
      <w:r>
        <w:rPr>
          <w:rFonts w:hint="eastAsia" w:ascii="黑体" w:hAnsi="黑体" w:eastAsia="黑体" w:cs="黑体"/>
          <w:sz w:val="32"/>
          <w:szCs w:val="32"/>
          <w:lang w:val="en-US" w:eastAsia="zh-CN"/>
        </w:rPr>
        <w:t>聆听专家讲座   走进新课程标准</w:t>
      </w:r>
      <w:bookmarkEnd w:id="0"/>
      <w:bookmarkEnd w:id="1"/>
      <w:bookmarkEnd w:id="2"/>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right"/>
        <w:textAlignment w:val="auto"/>
        <w:rPr>
          <w:rFonts w:hint="default" w:ascii="黑体" w:hAnsi="宋体" w:eastAsia="黑体"/>
          <w:color w:val="000000"/>
          <w:kern w:val="0"/>
          <w:sz w:val="24"/>
          <w:szCs w:val="24"/>
          <w:lang w:val="en-US" w:eastAsia="zh-CN"/>
        </w:rPr>
      </w:pPr>
      <w:r>
        <w:rPr>
          <w:rFonts w:hint="eastAsia" w:ascii="黑体" w:hAnsi="宋体" w:eastAsia="黑体"/>
          <w:color w:val="000000"/>
          <w:kern w:val="0"/>
          <w:sz w:val="24"/>
          <w:szCs w:val="24"/>
          <w:lang w:val="en-US" w:eastAsia="zh-CN"/>
        </w:rPr>
        <w:t xml:space="preserve">               </w:t>
      </w:r>
      <w:r>
        <w:rPr>
          <w:rFonts w:hint="eastAsia" w:ascii="黑体" w:hAnsi="宋体" w:eastAsia="黑体"/>
          <w:color w:val="000000"/>
          <w:kern w:val="0"/>
          <w:sz w:val="24"/>
          <w:szCs w:val="24"/>
          <w:lang w:eastAsia="zh-CN"/>
        </w:rPr>
        <w:t>——记双流区</w:t>
      </w:r>
      <w:r>
        <w:rPr>
          <w:rFonts w:hint="eastAsia" w:ascii="黑体" w:hAnsi="宋体" w:eastAsia="黑体"/>
          <w:color w:val="000000"/>
          <w:kern w:val="0"/>
          <w:sz w:val="24"/>
          <w:szCs w:val="24"/>
          <w:lang w:val="en-US" w:eastAsia="zh-CN"/>
        </w:rPr>
        <w:t>刘光文</w:t>
      </w:r>
      <w:r>
        <w:rPr>
          <w:rFonts w:hint="eastAsia" w:ascii="黑体" w:hAnsi="宋体" w:eastAsia="黑体"/>
          <w:color w:val="000000"/>
          <w:kern w:val="0"/>
          <w:sz w:val="24"/>
          <w:szCs w:val="24"/>
          <w:lang w:eastAsia="zh-CN"/>
        </w:rPr>
        <w:t>名师工作室</w:t>
      </w:r>
      <w:r>
        <w:rPr>
          <w:rFonts w:hint="eastAsia" w:ascii="黑体" w:hAnsi="宋体" w:eastAsia="黑体"/>
          <w:color w:val="000000"/>
          <w:kern w:val="0"/>
          <w:sz w:val="24"/>
          <w:szCs w:val="24"/>
          <w:lang w:val="en-US" w:eastAsia="zh-CN"/>
        </w:rPr>
        <w:t>研修活动</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6</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28</w:t>
      </w:r>
      <w:r>
        <w:rPr>
          <w:rFonts w:hint="eastAsia" w:ascii="黑体" w:hAnsi="宋体" w:eastAsia="黑体"/>
          <w:color w:val="000000"/>
          <w:kern w:val="0"/>
          <w:sz w:val="28"/>
          <w:szCs w:val="28"/>
        </w:rPr>
        <w:t>日</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val="en-US" w:eastAsia="zh-CN"/>
        </w:rPr>
        <w:t>棠湖</w:t>
      </w:r>
      <w:r>
        <w:rPr>
          <w:rFonts w:hint="eastAsia" w:ascii="黑体" w:hAnsi="宋体" w:eastAsia="黑体"/>
          <w:color w:val="000000"/>
          <w:kern w:val="0"/>
          <w:sz w:val="28"/>
          <w:szCs w:val="28"/>
        </w:rPr>
        <w:t>中学</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ascii="黑体" w:hAnsi="宋体" w:eastAsia="黑体"/>
          <w:color w:val="000000"/>
          <w:kern w:val="0"/>
          <w:sz w:val="28"/>
          <w:szCs w:val="28"/>
        </w:rPr>
      </w:pPr>
      <w:r>
        <w:rPr>
          <w:rFonts w:hint="eastAsia" w:ascii="黑体" w:hAnsi="宋体" w:eastAsia="黑体"/>
          <w:color w:val="000000"/>
          <w:kern w:val="0"/>
          <w:sz w:val="28"/>
          <w:szCs w:val="28"/>
        </w:rPr>
        <w:t>参加人员：</w:t>
      </w:r>
      <w:r>
        <w:rPr>
          <w:rFonts w:hint="eastAsia" w:ascii="黑体" w:hAnsi="宋体" w:eastAsia="黑体"/>
          <w:color w:val="000000"/>
          <w:kern w:val="0"/>
          <w:sz w:val="28"/>
          <w:szCs w:val="28"/>
          <w:lang w:eastAsia="zh-CN"/>
        </w:rPr>
        <w:t>刘光文</w:t>
      </w:r>
      <w:r>
        <w:rPr>
          <w:rFonts w:hint="eastAsia" w:ascii="黑体" w:hAnsi="宋体" w:eastAsia="黑体"/>
          <w:color w:val="000000"/>
          <w:kern w:val="0"/>
          <w:sz w:val="28"/>
          <w:szCs w:val="28"/>
        </w:rPr>
        <w:t>名师工作室全体成员</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hint="default" w:ascii="黑体" w:hAnsi="宋体" w:eastAsia="黑体"/>
          <w:color w:val="000000"/>
          <w:kern w:val="0"/>
          <w:sz w:val="28"/>
          <w:szCs w:val="28"/>
          <w:lang w:val="en-US"/>
        </w:rPr>
      </w:pPr>
      <w:r>
        <w:rPr>
          <w:rFonts w:hint="eastAsia" w:ascii="黑体" w:hAnsi="宋体" w:eastAsia="黑体"/>
          <w:color w:val="000000"/>
          <w:kern w:val="0"/>
          <w:sz w:val="28"/>
          <w:szCs w:val="28"/>
        </w:rPr>
        <w:t>活动主题</w:t>
      </w:r>
      <w:r>
        <w:rPr>
          <w:rFonts w:hint="eastAsia" w:ascii="黑体" w:hAnsi="宋体" w:eastAsia="黑体"/>
          <w:color w:val="000000"/>
          <w:kern w:val="0"/>
          <w:sz w:val="28"/>
          <w:szCs w:val="28"/>
          <w:lang w:eastAsia="zh-CN"/>
        </w:rPr>
        <w:t>：</w:t>
      </w:r>
      <w:r>
        <w:rPr>
          <w:rFonts w:hint="eastAsia" w:ascii="黑体" w:hAnsi="宋体" w:eastAsia="黑体"/>
          <w:color w:val="000000"/>
          <w:kern w:val="0"/>
          <w:sz w:val="28"/>
          <w:szCs w:val="28"/>
          <w:lang w:val="en-US" w:eastAsia="zh-CN"/>
        </w:rPr>
        <w:t>聆听专家讲座，走进新课程标准</w:t>
      </w:r>
    </w:p>
    <w:p>
      <w:pPr>
        <w:keepNext w:val="0"/>
        <w:keepLines w:val="0"/>
        <w:pageBreakBefore w:val="0"/>
        <w:widowControl/>
        <w:tabs>
          <w:tab w:val="left" w:pos="6405"/>
        </w:tabs>
        <w:kinsoku/>
        <w:wordWrap/>
        <w:overflowPunct/>
        <w:topLinePunct w:val="0"/>
        <w:autoSpaceDE/>
        <w:autoSpaceDN/>
        <w:bidi w:val="0"/>
        <w:adjustRightInd/>
        <w:snapToGrid/>
        <w:spacing w:line="360" w:lineRule="auto"/>
        <w:ind w:left="0" w:leftChars="0" w:right="0" w:rightChars="0"/>
        <w:jc w:val="left"/>
        <w:textAlignment w:val="auto"/>
        <w:rPr>
          <w:rFonts w:hint="eastAsia" w:ascii="黑体" w:hAnsi="宋体" w:eastAsia="黑体"/>
          <w:color w:val="000000"/>
          <w:kern w:val="0"/>
          <w:sz w:val="28"/>
          <w:szCs w:val="28"/>
        </w:rPr>
      </w:pPr>
      <w:r>
        <w:rPr>
          <w:rFonts w:hint="eastAsia" w:ascii="黑体" w:hAnsi="宋体" w:eastAsia="黑体"/>
          <w:color w:val="000000"/>
          <w:kern w:val="0"/>
          <w:sz w:val="28"/>
          <w:szCs w:val="28"/>
        </w:rPr>
        <w:t>活动内容如下：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2017版地理新课程标准提炼了地理学科学必备的学科素养、学科品格和关键能力，提出了“人地协调观、综合思维、区域认知和地理实践力”四大核心素养，为我国高中阶段地理教育的指明了发展方向。</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本次工作室研讨活动，我们聆听了人民教育出版社总编辑、课程教材研究所所长韦志榕在中国教师研修网《地理学业质量标准与命题建议解读》的专题讲座。</w:t>
      </w:r>
    </w:p>
    <w:p>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3060065" cy="2294890"/>
            <wp:effectExtent l="0" t="0" r="6985" b="1016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3060065" cy="2294890"/>
                    </a:xfrm>
                    <a:prstGeom prst="rect">
                      <a:avLst/>
                    </a:prstGeom>
                    <a:noFill/>
                    <a:ln w="9525">
                      <a:noFill/>
                    </a:ln>
                  </pic:spPr>
                </pic:pic>
              </a:graphicData>
            </a:graphic>
          </wp:inline>
        </w:drawing>
      </w:r>
    </w:p>
    <w:p>
      <w:pPr>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2"/>
          <w:szCs w:val="28"/>
        </w:rPr>
      </w:pPr>
      <w:r>
        <w:rPr>
          <w:rFonts w:hint="eastAsia" w:ascii="楷体" w:hAnsi="楷体" w:eastAsia="楷体" w:cs="楷体"/>
          <w:sz w:val="22"/>
          <w:szCs w:val="28"/>
        </w:rPr>
        <w:t>人教社总编辑韦志榕</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专家简介：</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s="宋体"/>
          <w:sz w:val="24"/>
          <w:szCs w:val="24"/>
          <w:lang w:val="en-US" w:eastAsia="zh-CN"/>
        </w:rPr>
      </w:pPr>
      <w:r>
        <w:rPr>
          <w:rFonts w:hint="default" w:ascii="宋体" w:hAnsi="宋体" w:cs="宋体"/>
          <w:sz w:val="24"/>
          <w:szCs w:val="24"/>
          <w:lang w:val="en-US" w:eastAsia="zh-CN"/>
        </w:rPr>
        <w:t>韦志榕，中国地理学会常务理事，中国教育学会地理教学研究会副理事长。人民教育出版社总编辑、编审，人教版高中课标教材总主编。2017年7月任国家教材委员会专家委员。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韦志榕总编辑的专题报告主要有以下三个方面：学业质量标准的内涵、学业质量标准与考试评价的关系及命题建议的关键问题。</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s="宋体"/>
          <w:sz w:val="24"/>
          <w:szCs w:val="24"/>
          <w:lang w:val="en-US" w:eastAsia="zh-CN"/>
        </w:rPr>
      </w:pPr>
      <w:r>
        <w:rPr>
          <w:rFonts w:hint="eastAsia" w:ascii="宋体" w:hAnsi="宋体" w:eastAsia="宋体" w:cs="宋体"/>
          <w:sz w:val="24"/>
          <w:szCs w:val="24"/>
          <w:lang w:val="zh-CN" w:eastAsia="zh-CN"/>
        </w:rPr>
        <w:drawing>
          <wp:inline distT="0" distB="0" distL="114300" distR="114300">
            <wp:extent cx="4451985" cy="3338830"/>
            <wp:effectExtent l="0" t="0" r="5715" b="13970"/>
            <wp:docPr id="7" name="图片 7" descr="20190628_10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190628_100643"/>
                    <pic:cNvPicPr>
                      <a:picLocks noChangeAspect="1"/>
                    </pic:cNvPicPr>
                  </pic:nvPicPr>
                  <pic:blipFill>
                    <a:blip r:embed="rId5"/>
                    <a:stretch>
                      <a:fillRect/>
                    </a:stretch>
                  </pic:blipFill>
                  <pic:spPr>
                    <a:xfrm>
                      <a:off x="0" y="0"/>
                      <a:ext cx="4451985" cy="3338830"/>
                    </a:xfrm>
                    <a:prstGeom prst="rect">
                      <a:avLst/>
                    </a:prstGeom>
                  </pic:spPr>
                </pic:pic>
              </a:graphicData>
            </a:graphic>
          </wp:inline>
        </w:drawing>
      </w:r>
    </w:p>
    <w:p>
      <w:pPr>
        <w:pageBreakBefore w:val="0"/>
        <w:kinsoku/>
        <w:wordWrap/>
        <w:overflowPunct/>
        <w:topLinePunct w:val="0"/>
        <w:autoSpaceDE/>
        <w:autoSpaceDN/>
        <w:bidi w:val="0"/>
        <w:adjustRightInd/>
        <w:snapToGrid/>
        <w:spacing w:line="360" w:lineRule="auto"/>
        <w:jc w:val="center"/>
        <w:textAlignment w:val="auto"/>
        <w:rPr>
          <w:rFonts w:hint="default" w:ascii="楷体" w:hAnsi="楷体" w:eastAsia="楷体" w:cs="楷体"/>
          <w:sz w:val="22"/>
          <w:szCs w:val="28"/>
          <w:lang w:val="en-US" w:eastAsia="zh-CN"/>
        </w:rPr>
      </w:pPr>
      <w:r>
        <w:rPr>
          <w:rFonts w:hint="eastAsia" w:ascii="楷体" w:hAnsi="楷体" w:eastAsia="楷体" w:cs="楷体"/>
          <w:sz w:val="22"/>
          <w:szCs w:val="28"/>
          <w:lang w:val="en-US" w:eastAsia="zh-CN"/>
        </w:rPr>
        <w:t>工作室成员聆听</w:t>
      </w:r>
      <w:r>
        <w:rPr>
          <w:rFonts w:hint="eastAsia" w:ascii="楷体" w:hAnsi="楷体" w:eastAsia="楷体" w:cs="楷体"/>
          <w:sz w:val="22"/>
          <w:szCs w:val="28"/>
        </w:rPr>
        <w:t>韦志榕</w:t>
      </w:r>
      <w:r>
        <w:rPr>
          <w:rFonts w:hint="eastAsia" w:ascii="楷体" w:hAnsi="楷体" w:eastAsia="楷体" w:cs="楷体"/>
          <w:sz w:val="22"/>
          <w:szCs w:val="28"/>
          <w:lang w:val="en-US" w:eastAsia="zh-CN"/>
        </w:rPr>
        <w:t>总编辑讲座1</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通过今天的学习使得我们进一步明确了新课程改革中，为解决现行课程标准执行过程中遇到的教学活动偏难、偏深等缺乏统一可操作性的表现标准而制定学业质量标准。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在高中课程方案中学业质量水平与考试评价的关系：高考作为选拔性考试，学业水平考试作为合格性、等级性考试，校内考试作为过程性考试。</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最后，韦志榕总编通过分析地理学的根本思想方法：从空间看待地理事物，有六大地理问题梳理出地理学核心概念，即地理位置与分布、地理特征与差异、地理因果关系、地理过程、空间联系、人与地理环境的关系。通过对石羊河流域居民点的空间分布、南京市苏果超市的空间分布、中国年降水量的空间分布等三个案例进一步具体说明地理分布这一地理核心概念。</w:t>
      </w:r>
    </w:p>
    <w:p>
      <w:pPr>
        <w:keepNext w:val="0"/>
        <w:keepLines w:val="0"/>
        <w:pageBreakBefore w:val="0"/>
        <w:kinsoku/>
        <w:wordWrap/>
        <w:overflowPunct/>
        <w:topLinePunct w:val="0"/>
        <w:autoSpaceDE/>
        <w:autoSpaceDN/>
        <w:bidi w:val="0"/>
        <w:adjustRightInd/>
        <w:snapToGrid/>
        <w:spacing w:line="360" w:lineRule="auto"/>
        <w:ind w:right="0" w:rightChars="0"/>
        <w:jc w:val="both"/>
        <w:textAlignment w:val="auto"/>
      </w:pPr>
      <w:bookmarkStart w:id="3" w:name="_GoBack"/>
      <w:r>
        <w:drawing>
          <wp:inline distT="0" distB="0" distL="114300" distR="114300">
            <wp:extent cx="5488940" cy="3072130"/>
            <wp:effectExtent l="0" t="0" r="1651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488940" cy="3072130"/>
                    </a:xfrm>
                    <a:prstGeom prst="rect">
                      <a:avLst/>
                    </a:prstGeom>
                    <a:noFill/>
                    <a:ln>
                      <a:noFill/>
                    </a:ln>
                  </pic:spPr>
                </pic:pic>
              </a:graphicData>
            </a:graphic>
          </wp:inline>
        </w:drawing>
      </w:r>
      <w:bookmarkEnd w:id="3"/>
    </w:p>
    <w:p>
      <w:pPr>
        <w:pageBreakBefore w:val="0"/>
        <w:kinsoku/>
        <w:wordWrap/>
        <w:overflowPunct/>
        <w:topLinePunct w:val="0"/>
        <w:autoSpaceDE/>
        <w:autoSpaceDN/>
        <w:bidi w:val="0"/>
        <w:adjustRightInd/>
        <w:snapToGrid/>
        <w:spacing w:line="360" w:lineRule="auto"/>
        <w:jc w:val="center"/>
        <w:textAlignment w:val="auto"/>
        <w:rPr>
          <w:rFonts w:hint="default" w:ascii="楷体" w:hAnsi="楷体" w:eastAsia="楷体" w:cs="楷体"/>
          <w:sz w:val="22"/>
          <w:szCs w:val="28"/>
          <w:lang w:val="en-US" w:eastAsia="zh-CN"/>
        </w:rPr>
      </w:pPr>
      <w:r>
        <w:rPr>
          <w:rFonts w:hint="eastAsia" w:ascii="楷体" w:hAnsi="楷体" w:eastAsia="楷体" w:cs="楷体"/>
          <w:sz w:val="22"/>
          <w:szCs w:val="28"/>
          <w:lang w:val="en-US" w:eastAsia="zh-CN"/>
        </w:rPr>
        <w:t>工作室成员聆听</w:t>
      </w:r>
      <w:r>
        <w:rPr>
          <w:rFonts w:hint="eastAsia" w:ascii="楷体" w:hAnsi="楷体" w:eastAsia="楷体" w:cs="楷体"/>
          <w:sz w:val="22"/>
          <w:szCs w:val="28"/>
        </w:rPr>
        <w:t>韦志榕</w:t>
      </w:r>
      <w:r>
        <w:rPr>
          <w:rFonts w:hint="eastAsia" w:ascii="楷体" w:hAnsi="楷体" w:eastAsia="楷体" w:cs="楷体"/>
          <w:sz w:val="22"/>
          <w:szCs w:val="28"/>
          <w:lang w:val="en-US" w:eastAsia="zh-CN"/>
        </w:rPr>
        <w:t>总编辑讲座2</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整场讲座韦志榕总编将新课程标准制定的理论和高中地理教学实际有机结合，在梳理地理核心概念的一般方法介绍的同时，也注重联系高考试题和高中地理教学。</w:t>
      </w:r>
      <w:r>
        <w:rPr>
          <w:rFonts w:hint="default" w:ascii="宋体" w:hAnsi="宋体" w:cs="宋体"/>
          <w:sz w:val="24"/>
          <w:szCs w:val="24"/>
          <w:lang w:val="en-US" w:eastAsia="zh-CN"/>
        </w:rPr>
        <w:t>此次的</w:t>
      </w:r>
      <w:r>
        <w:rPr>
          <w:rFonts w:hint="eastAsia" w:ascii="宋体" w:hAnsi="宋体" w:cs="宋体"/>
          <w:sz w:val="24"/>
          <w:szCs w:val="24"/>
          <w:lang w:val="en-US" w:eastAsia="zh-CN"/>
        </w:rPr>
        <w:t>讲座</w:t>
      </w:r>
      <w:r>
        <w:rPr>
          <w:rFonts w:hint="default" w:ascii="宋体" w:hAnsi="宋体" w:cs="宋体"/>
          <w:sz w:val="24"/>
          <w:szCs w:val="24"/>
          <w:lang w:val="en-US" w:eastAsia="zh-CN"/>
        </w:rPr>
        <w:t>让我们对</w:t>
      </w:r>
      <w:r>
        <w:rPr>
          <w:rFonts w:hint="eastAsia" w:ascii="宋体" w:hAnsi="宋体" w:cs="宋体"/>
          <w:sz w:val="24"/>
          <w:szCs w:val="24"/>
          <w:lang w:val="en-US" w:eastAsia="zh-CN"/>
        </w:rPr>
        <w:t>新课程标准和</w:t>
      </w:r>
      <w:r>
        <w:rPr>
          <w:rFonts w:hint="default" w:ascii="宋体" w:hAnsi="宋体" w:cs="宋体"/>
          <w:sz w:val="24"/>
          <w:szCs w:val="24"/>
          <w:lang w:val="en-US" w:eastAsia="zh-CN"/>
        </w:rPr>
        <w:t>新高考改革有了一个</w:t>
      </w:r>
      <w:r>
        <w:rPr>
          <w:rFonts w:hint="eastAsia" w:ascii="宋体" w:hAnsi="宋体" w:cs="宋体"/>
          <w:sz w:val="24"/>
          <w:szCs w:val="24"/>
          <w:lang w:val="en-US" w:eastAsia="zh-CN"/>
        </w:rPr>
        <w:t>更</w:t>
      </w:r>
      <w:r>
        <w:rPr>
          <w:rFonts w:hint="default" w:ascii="宋体" w:hAnsi="宋体" w:cs="宋体"/>
          <w:sz w:val="24"/>
          <w:szCs w:val="24"/>
          <w:lang w:val="en-US" w:eastAsia="zh-CN"/>
        </w:rPr>
        <w:t>深入的</w:t>
      </w:r>
      <w:r>
        <w:rPr>
          <w:rFonts w:hint="eastAsia" w:ascii="宋体" w:hAnsi="宋体" w:cs="宋体"/>
          <w:sz w:val="24"/>
          <w:szCs w:val="24"/>
          <w:lang w:val="en-US" w:eastAsia="zh-CN"/>
        </w:rPr>
        <w:t>认识</w:t>
      </w:r>
      <w:r>
        <w:rPr>
          <w:rFonts w:hint="default" w:ascii="宋体" w:hAnsi="宋体" w:cs="宋体"/>
          <w:sz w:val="24"/>
          <w:szCs w:val="24"/>
          <w:lang w:val="en-US" w:eastAsia="zh-CN"/>
        </w:rPr>
        <w:t>，对于</w:t>
      </w:r>
      <w:r>
        <w:rPr>
          <w:rFonts w:hint="eastAsia" w:ascii="宋体" w:hAnsi="宋体" w:cs="宋体"/>
          <w:sz w:val="24"/>
          <w:szCs w:val="24"/>
          <w:lang w:val="en-US" w:eastAsia="zh-CN"/>
        </w:rPr>
        <w:t>今后</w:t>
      </w:r>
      <w:r>
        <w:rPr>
          <w:rFonts w:hint="default" w:ascii="宋体" w:hAnsi="宋体" w:cs="宋体"/>
          <w:sz w:val="24"/>
          <w:szCs w:val="24"/>
          <w:lang w:val="en-US" w:eastAsia="zh-CN"/>
        </w:rPr>
        <w:t>的地理教学我们也有了新的</w:t>
      </w:r>
      <w:r>
        <w:rPr>
          <w:rFonts w:hint="eastAsia" w:ascii="宋体" w:hAnsi="宋体" w:cs="宋体"/>
          <w:sz w:val="24"/>
          <w:szCs w:val="24"/>
          <w:lang w:val="en-US" w:eastAsia="zh-CN"/>
        </w:rPr>
        <w:t>理解</w:t>
      </w:r>
      <w:r>
        <w:rPr>
          <w:rFonts w:hint="default" w:ascii="宋体" w:hAnsi="宋体" w:cs="宋体"/>
          <w:sz w:val="24"/>
          <w:szCs w:val="24"/>
          <w:lang w:val="en-US" w:eastAsia="zh-CN"/>
        </w:rPr>
        <w:t>。</w:t>
      </w:r>
    </w:p>
    <w:p>
      <w:pPr>
        <w:keepNext w:val="0"/>
        <w:keepLines w:val="0"/>
        <w:pageBreakBefore w:val="0"/>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sz w:val="24"/>
          <w:szCs w:val="24"/>
          <w:lang w:val="zh-CN" w:eastAsia="zh-CN"/>
        </w:rPr>
      </w:pPr>
      <w:r>
        <w:rPr>
          <w:rFonts w:hint="eastAsia" w:ascii="宋体" w:hAnsi="宋体" w:cs="宋体"/>
          <w:sz w:val="24"/>
          <w:szCs w:val="24"/>
          <w:lang w:val="en-US" w:eastAsia="zh-CN"/>
        </w:rPr>
        <w:t>在</w:t>
      </w:r>
      <w:r>
        <w:rPr>
          <w:rFonts w:hint="default" w:ascii="宋体" w:hAnsi="宋体" w:cs="宋体"/>
          <w:sz w:val="24"/>
          <w:szCs w:val="24"/>
          <w:lang w:val="en-US" w:eastAsia="zh-CN"/>
        </w:rPr>
        <w:t>基础教育课程改革仍在路上，任重道远，</w:t>
      </w:r>
      <w:r>
        <w:rPr>
          <w:rFonts w:hint="eastAsia" w:ascii="宋体" w:hAnsi="宋体" w:cs="宋体"/>
          <w:sz w:val="24"/>
          <w:szCs w:val="24"/>
          <w:lang w:val="en-US" w:eastAsia="zh-CN"/>
        </w:rPr>
        <w:t>作为一线的地理教育工作者的</w:t>
      </w:r>
      <w:r>
        <w:rPr>
          <w:rFonts w:hint="default" w:ascii="宋体" w:hAnsi="宋体" w:cs="宋体"/>
          <w:sz w:val="24"/>
          <w:szCs w:val="24"/>
          <w:lang w:val="en-US" w:eastAsia="zh-CN"/>
        </w:rPr>
        <w:t>我们</w:t>
      </w:r>
      <w:r>
        <w:rPr>
          <w:rFonts w:hint="eastAsia" w:ascii="宋体" w:hAnsi="宋体" w:cs="宋体"/>
          <w:sz w:val="24"/>
          <w:szCs w:val="24"/>
          <w:lang w:val="en-US" w:eastAsia="zh-CN"/>
        </w:rPr>
        <w:t>还</w:t>
      </w:r>
      <w:r>
        <w:rPr>
          <w:rFonts w:hint="default" w:ascii="宋体" w:hAnsi="宋体" w:cs="宋体"/>
          <w:sz w:val="24"/>
          <w:szCs w:val="24"/>
          <w:lang w:val="en-US" w:eastAsia="zh-CN"/>
        </w:rPr>
        <w:t>需更加努力！新征程</w:t>
      </w:r>
      <w:r>
        <w:rPr>
          <w:rFonts w:hint="eastAsia" w:ascii="宋体" w:hAnsi="宋体" w:cs="宋体"/>
          <w:sz w:val="24"/>
          <w:szCs w:val="24"/>
          <w:lang w:val="en-US" w:eastAsia="zh-CN"/>
        </w:rPr>
        <w:t>即将开始</w:t>
      </w:r>
      <w:r>
        <w:rPr>
          <w:rFonts w:hint="default" w:ascii="宋体" w:hAnsi="宋体" w:cs="宋体"/>
          <w:sz w:val="24"/>
          <w:szCs w:val="24"/>
          <w:lang w:val="en-US" w:eastAsia="zh-CN"/>
        </w:rPr>
        <w:t>，</w:t>
      </w:r>
      <w:r>
        <w:rPr>
          <w:rFonts w:hint="eastAsia" w:ascii="宋体" w:hAnsi="宋体" w:cs="宋体"/>
          <w:sz w:val="24"/>
          <w:szCs w:val="24"/>
          <w:lang w:val="en-US" w:eastAsia="zh-CN"/>
        </w:rPr>
        <w:t>我们也会</w:t>
      </w:r>
      <w:r>
        <w:rPr>
          <w:rFonts w:hint="default" w:ascii="宋体" w:hAnsi="宋体" w:cs="宋体"/>
          <w:sz w:val="24"/>
          <w:szCs w:val="24"/>
          <w:lang w:val="en-US" w:eastAsia="zh-CN"/>
        </w:rPr>
        <w:t>更努力！</w:t>
      </w:r>
    </w:p>
    <w:p>
      <w:pPr>
        <w:keepNext w:val="0"/>
        <w:keepLines w:val="0"/>
        <w:pageBreakBefore w:val="0"/>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sz w:val="24"/>
          <w:szCs w:val="24"/>
          <w:lang w:val="zh-CN" w:eastAsia="zh-CN"/>
        </w:rPr>
      </w:pPr>
    </w:p>
    <w:p>
      <w:pPr>
        <w:keepNext w:val="0"/>
        <w:keepLines w:val="0"/>
        <w:pageBreakBefore w:val="0"/>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sz w:val="24"/>
          <w:szCs w:val="24"/>
          <w:lang w:val="zh-CN" w:eastAsia="zh-CN"/>
        </w:rPr>
      </w:pPr>
    </w:p>
    <w:p>
      <w:pPr>
        <w:keepNext w:val="0"/>
        <w:keepLines w:val="0"/>
        <w:pageBreakBefore w:val="0"/>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47C63"/>
    <w:rsid w:val="02E950FD"/>
    <w:rsid w:val="03DD5CC9"/>
    <w:rsid w:val="08840C27"/>
    <w:rsid w:val="0AFC68A5"/>
    <w:rsid w:val="11083D46"/>
    <w:rsid w:val="162579BA"/>
    <w:rsid w:val="1CB317A3"/>
    <w:rsid w:val="1ED16853"/>
    <w:rsid w:val="21387E5C"/>
    <w:rsid w:val="25507DEC"/>
    <w:rsid w:val="273F05AA"/>
    <w:rsid w:val="285508FB"/>
    <w:rsid w:val="28D50B91"/>
    <w:rsid w:val="2BCF47EE"/>
    <w:rsid w:val="2EAF2BBC"/>
    <w:rsid w:val="32F319E1"/>
    <w:rsid w:val="350F5222"/>
    <w:rsid w:val="375A4882"/>
    <w:rsid w:val="38410443"/>
    <w:rsid w:val="3B514110"/>
    <w:rsid w:val="3DA709AE"/>
    <w:rsid w:val="46630765"/>
    <w:rsid w:val="48733AA1"/>
    <w:rsid w:val="4BA473AF"/>
    <w:rsid w:val="4CDB0500"/>
    <w:rsid w:val="4CE938CA"/>
    <w:rsid w:val="4CF67447"/>
    <w:rsid w:val="5395732A"/>
    <w:rsid w:val="542112E0"/>
    <w:rsid w:val="546D31AE"/>
    <w:rsid w:val="55502AA5"/>
    <w:rsid w:val="5707009E"/>
    <w:rsid w:val="593D522D"/>
    <w:rsid w:val="5B2F346A"/>
    <w:rsid w:val="5BBE5A7F"/>
    <w:rsid w:val="5BF025B5"/>
    <w:rsid w:val="62C74B48"/>
    <w:rsid w:val="64DD7B37"/>
    <w:rsid w:val="671738F5"/>
    <w:rsid w:val="678A116B"/>
    <w:rsid w:val="68982F31"/>
    <w:rsid w:val="6C847C63"/>
    <w:rsid w:val="6D535020"/>
    <w:rsid w:val="6D87054F"/>
    <w:rsid w:val="702126CD"/>
    <w:rsid w:val="77F96F1D"/>
    <w:rsid w:val="78337C3B"/>
    <w:rsid w:val="7A311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uiPriority w:val="0"/>
    <w:rPr>
      <w:color w:val="333333"/>
      <w:sz w:val="18"/>
      <w:szCs w:val="18"/>
      <w:u w:val="none"/>
    </w:rPr>
  </w:style>
  <w:style w:type="character" w:styleId="9">
    <w:name w:val="Emphasis"/>
    <w:basedOn w:val="6"/>
    <w:qFormat/>
    <w:uiPriority w:val="0"/>
  </w:style>
  <w:style w:type="character" w:styleId="10">
    <w:name w:val="HTML Definition"/>
    <w:basedOn w:val="6"/>
    <w:uiPriority w:val="0"/>
  </w:style>
  <w:style w:type="character" w:styleId="11">
    <w:name w:val="HTML Variable"/>
    <w:basedOn w:val="6"/>
    <w:uiPriority w:val="0"/>
  </w:style>
  <w:style w:type="character" w:styleId="12">
    <w:name w:val="Hyperlink"/>
    <w:basedOn w:val="6"/>
    <w:uiPriority w:val="0"/>
    <w:rPr>
      <w:color w:val="333333"/>
      <w:sz w:val="18"/>
      <w:szCs w:val="18"/>
      <w:u w:val="none"/>
    </w:rPr>
  </w:style>
  <w:style w:type="character" w:styleId="13">
    <w:name w:val="HTML Code"/>
    <w:basedOn w:val="6"/>
    <w:uiPriority w:val="0"/>
    <w:rPr>
      <w:rFonts w:ascii="Courier New" w:hAnsi="Courier New"/>
      <w:sz w:val="20"/>
    </w:rPr>
  </w:style>
  <w:style w:type="character" w:styleId="14">
    <w:name w:val="HTML Cite"/>
    <w:basedOn w:val="6"/>
    <w:uiPriority w:val="0"/>
  </w:style>
  <w:style w:type="paragraph" w:customStyle="1" w:styleId="15">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2018-03-30T23:59:00Z</dcterms:created>
  <dc:creator>xiao meng</dc:creator>
  <cp:lastModifiedBy>二十年</cp:lastModifiedBy>
  <dcterms:modified xsi:type="dcterms:W3CDTF">2019-06-30T05:42:49Z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y fmtid="{D5CDD505-2E9C-101B-9397-08002B2CF9AE}" pid="3" name="KSORubyTemplateID" linkTarget="0">
    <vt:lpwstr>6</vt:lpwstr>
  </property>
</Properties>
</file>